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30" w:rsidRDefault="000C4C30" w:rsidP="000C4C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-625475</wp:posOffset>
            </wp:positionV>
            <wp:extent cx="1616710" cy="2190750"/>
            <wp:effectExtent l="400050" t="0" r="383540" b="209550"/>
            <wp:wrapNone/>
            <wp:docPr id="4" name="Рисунок 4" descr="эмбле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542675">
                      <a:off x="0" y="0"/>
                      <a:ext cx="161671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Комунальний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заклад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0C4C30" w:rsidRDefault="000C4C30" w:rsidP="000C4C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Спец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іалізована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середня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загальноосвітня</w:t>
      </w:r>
      <w:proofErr w:type="spellEnd"/>
    </w:p>
    <w:p w:rsidR="000C4C30" w:rsidRDefault="000C4C30" w:rsidP="000C4C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школа №142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еколого-економічного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проф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ілю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</w:p>
    <w:p w:rsidR="000C4C30" w:rsidRDefault="000C4C30" w:rsidP="000C4C30">
      <w:pPr>
        <w:spacing w:after="0" w:line="240" w:lineRule="auto"/>
        <w:jc w:val="right"/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Дніпропетровської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ради</w:t>
      </w:r>
    </w:p>
    <w:p w:rsidR="000C4C30" w:rsidRPr="004437A9" w:rsidRDefault="000C4C30" w:rsidP="000C4C30">
      <w:pPr>
        <w:spacing w:after="0" w:line="240" w:lineRule="auto"/>
        <w:jc w:val="right"/>
      </w:pPr>
    </w:p>
    <w:p w:rsidR="000C4C30" w:rsidRPr="004437A9" w:rsidRDefault="000C4C30" w:rsidP="000C4C30">
      <w:pPr>
        <w:spacing w:after="0"/>
      </w:pPr>
    </w:p>
    <w:p w:rsidR="000C4C30" w:rsidRPr="004437A9" w:rsidRDefault="000C4C30" w:rsidP="000C4C30"/>
    <w:p w:rsidR="00535D9A" w:rsidRPr="002010C0" w:rsidRDefault="00535D9A" w:rsidP="002010C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4F6" w:rsidRPr="002010C0" w:rsidRDefault="00C564F6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C749D8" w:rsidRDefault="00535D9A" w:rsidP="002010C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C749D8">
        <w:rPr>
          <w:rFonts w:ascii="Times New Roman" w:hAnsi="Times New Roman" w:cs="Times New Roman"/>
          <w:color w:val="000000" w:themeColor="text1"/>
          <w:sz w:val="32"/>
          <w:szCs w:val="28"/>
        </w:rPr>
        <w:t>Дослідницька робота з екології</w:t>
      </w:r>
    </w:p>
    <w:p w:rsidR="00C564F6" w:rsidRDefault="00535D9A" w:rsidP="004E3AB9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C749D8">
        <w:rPr>
          <w:rFonts w:ascii="Times New Roman" w:hAnsi="Times New Roman" w:cs="Times New Roman"/>
          <w:color w:val="000000" w:themeColor="text1"/>
          <w:sz w:val="40"/>
          <w:szCs w:val="28"/>
        </w:rPr>
        <w:t>«Дослідження проблеми побутових відходів на житловому масиві Фрунзенський»</w:t>
      </w:r>
    </w:p>
    <w:p w:rsidR="004E3AB9" w:rsidRDefault="004E3AB9" w:rsidP="004E3AB9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p w:rsidR="004E3AB9" w:rsidRDefault="004E3AB9" w:rsidP="004E3AB9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p w:rsidR="004E3AB9" w:rsidRPr="004E3AB9" w:rsidRDefault="004E3AB9" w:rsidP="004E3AB9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</w:p>
    <w:p w:rsidR="00535D9A" w:rsidRPr="002010C0" w:rsidRDefault="00C749D8" w:rsidP="004E3AB9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Роботу виконали</w:t>
      </w:r>
      <w:r w:rsidR="00C564F6"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учні </w:t>
      </w:r>
      <w:r w:rsidR="00C564F6"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</w:t>
      </w:r>
      <w:r w:rsidR="00C564F6"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класу </w:t>
      </w:r>
    </w:p>
    <w:p w:rsidR="00C749D8" w:rsidRDefault="00C749D8" w:rsidP="004E3AB9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Солярик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Ірина,</w:t>
      </w:r>
    </w:p>
    <w:p w:rsidR="00C749D8" w:rsidRDefault="00C749D8" w:rsidP="004E3AB9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Кравцова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Елізавета</w:t>
      </w:r>
      <w:proofErr w:type="spellEnd"/>
    </w:p>
    <w:p w:rsidR="00C564F6" w:rsidRPr="000C4C30" w:rsidRDefault="00C749D8" w:rsidP="004E3AB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C564F6"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63F52"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>ерівник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3F52"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E3AB9"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вчитель хімії </w:t>
      </w:r>
      <w:r w:rsidR="00263F52"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>Савенко І. В.</w:t>
      </w:r>
      <w:r w:rsid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49D8" w:rsidRPr="002010C0" w:rsidRDefault="00C749D8" w:rsidP="004E3AB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вчитель біології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Петлюра Г.В</w:t>
      </w:r>
      <w:r w:rsid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9D8" w:rsidRDefault="00C749D8" w:rsidP="002010C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4F6" w:rsidRPr="002010C0" w:rsidRDefault="00535D9A" w:rsidP="002010C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>м. Дніпропетровськ</w:t>
      </w:r>
    </w:p>
    <w:p w:rsidR="00C564F6" w:rsidRPr="002010C0" w:rsidRDefault="00535D9A" w:rsidP="002010C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C564F6"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рік</w:t>
      </w:r>
    </w:p>
    <w:p w:rsidR="00C749D8" w:rsidRDefault="00C749D8" w:rsidP="002010C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>ЗМІСТ</w:t>
      </w:r>
    </w:p>
    <w:p w:rsidR="00C564F6" w:rsidRPr="002010C0" w:rsidRDefault="00535D9A" w:rsidP="00C749D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>1. Вступ</w:t>
      </w:r>
    </w:p>
    <w:p w:rsidR="00C564F6" w:rsidRPr="002010C0" w:rsidRDefault="00535D9A" w:rsidP="00C749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64F6"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Основна частина </w:t>
      </w:r>
    </w:p>
    <w:p w:rsidR="00C564F6" w:rsidRPr="002010C0" w:rsidRDefault="00535D9A" w:rsidP="00C749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64F6"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Сучасний стан проблеми </w:t>
      </w:r>
    </w:p>
    <w:p w:rsidR="00C564F6" w:rsidRPr="002010C0" w:rsidRDefault="00535D9A" w:rsidP="00C749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64F6"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Утилізація побутових відходів </w:t>
      </w:r>
    </w:p>
    <w:p w:rsidR="00C564F6" w:rsidRPr="002010C0" w:rsidRDefault="00535D9A" w:rsidP="00C749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51CC">
        <w:rPr>
          <w:rFonts w:ascii="Times New Roman" w:hAnsi="Times New Roman" w:cs="Times New Roman"/>
          <w:color w:val="000000" w:themeColor="text1"/>
          <w:sz w:val="28"/>
          <w:szCs w:val="28"/>
        </w:rPr>
        <w:t>. Практична частина</w:t>
      </w:r>
    </w:p>
    <w:p w:rsidR="00C564F6" w:rsidRPr="002010C0" w:rsidRDefault="00535D9A" w:rsidP="00C749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151CC">
        <w:rPr>
          <w:rFonts w:ascii="Times New Roman" w:hAnsi="Times New Roman" w:cs="Times New Roman"/>
          <w:color w:val="000000" w:themeColor="text1"/>
          <w:sz w:val="28"/>
          <w:szCs w:val="28"/>
        </w:rPr>
        <w:t>Висновки</w:t>
      </w:r>
    </w:p>
    <w:p w:rsidR="00D151CC" w:rsidRPr="002010C0" w:rsidRDefault="00D151CC" w:rsidP="00C749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2010C0">
        <w:rPr>
          <w:rFonts w:ascii="Times New Roman" w:hAnsi="Times New Roman" w:cs="Times New Roman"/>
          <w:color w:val="000000" w:themeColor="text1"/>
          <w:sz w:val="28"/>
          <w:szCs w:val="28"/>
        </w:rPr>
        <w:t>Список використаних джерел</w:t>
      </w:r>
    </w:p>
    <w:p w:rsidR="00C564F6" w:rsidRPr="002010C0" w:rsidRDefault="00C564F6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4F6" w:rsidRPr="002010C0" w:rsidRDefault="00C564F6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AB9" w:rsidRDefault="004E3AB9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AB9" w:rsidRDefault="004E3AB9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AB9" w:rsidRPr="002010C0" w:rsidRDefault="004E3AB9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D9A" w:rsidRPr="002010C0" w:rsidRDefault="00535D9A" w:rsidP="002010C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4F6" w:rsidRPr="004E3AB9" w:rsidRDefault="00C749D8" w:rsidP="004E3AB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564F6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ВСТУП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Останнім часом у світі екологічним проблемам  стало приділятися значно більше уваги, ніж раніше. В середньому кожна людина в світі за день утворює близько 1 кг  побутових відходів, однак у рік це становить сотні мільйонів тонн, причому в США, наприклад, ця кількість збільшується на 10 % кожні 10 років. Для прибирання такої кількості сміття потрібн</w:t>
      </w:r>
      <w:r w:rsidR="00535D9A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о 63 тисячі сміттєвозів. В</w:t>
      </w:r>
      <w:r w:rsidR="00794D77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Україні 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1991 році утворювалося значно менше відходів на душу населення, ніж в Америці, однак у зв'язку з експансією західного способу життя, що включає в себе безкоштовні одноразові пакети, одноразовий посуд, одноразові алюмінієві банки з-під пива та інших прохолодних напоїв, ми їх швидко наздоганяємо. І якщо у деяких країнах існує система роздільного збору та переробки окремих компонентів сміття, то у нас поки всі одноразові упаковки та інші "блага" цивілізації поповнюють ростуть, як гриби, звалища.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процесі розвитку людської цивілізації абсолютна кількість твердих побутових відходів неухильно зростала. Це пов'язано із зростанням населення, з надмірною концентрацією його в містах і зміною способу життя людей [1]. Тема для проекту була обрана невипадково, вона актуальна </w:t>
      </w:r>
      <w:r w:rsidR="00794D77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для великих міст, так і для селищ. Ми вирішили дослідити проблему  утилізації сміття на житловому масиві Фрунзенський м. Дніпропетровська. 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Гіпотеза, покладена в основу нашої роботи, звучить так: «Якщо через використання одноразової упаковки кількість виробленого сміття зростає, то виникає необхідність сортування та вторинної переробки для зниження кількості сміття».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нашого проекту - розробити можливі варіанти зменшення відходів на побутовому рівні.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Виходячи з мети проекту, ми поставили наступні </w:t>
      </w:r>
      <w:r w:rsidRPr="004E3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завдання: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1) Вивчити літературу з проблеми побутових відходів;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2) Дослідити та описати сміття, накопичений в сміттєвому кошику однією сім'єю;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Провести розрахунки кількості сміття на сім'ю, на одну людину за тиждень, за місяць, за рік;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4) Виявити пункти прийому і переробки вторинної сировини в місті;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5) Запропонувати варіанти зменшення побутових відходів: розробити буклет для жителів, що закликає використовувати правила утилізації в побуті.</w:t>
      </w:r>
    </w:p>
    <w:p w:rsidR="00D56C38" w:rsidRPr="004E3AB9" w:rsidRDefault="00D56C38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Методи дослідження: </w:t>
      </w: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аналіз стану забруднення навколишнього середовища ТПВ; пояснення методів утилізації ТПВ;</w:t>
      </w:r>
    </w:p>
    <w:p w:rsidR="00D56C38" w:rsidRPr="004E3AB9" w:rsidRDefault="00D56C38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експериментальне порівняння методів утилізації та проведення вимірювань викладених  в методиці дослідження ТПВ.</w:t>
      </w:r>
    </w:p>
    <w:p w:rsidR="00D56C38" w:rsidRPr="004E3AB9" w:rsidRDefault="00D56C38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3A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Практичне</w:t>
      </w:r>
      <w:proofErr w:type="spellEnd"/>
      <w:r w:rsidRPr="004E3A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значення</w:t>
      </w:r>
      <w:proofErr w:type="spellEnd"/>
      <w:r w:rsidRPr="004E3A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: </w:t>
      </w: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за результатами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роботи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можна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встановити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недоліки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переваги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</w:t>
      </w:r>
      <w:proofErr w:type="gram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ізних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способів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утилізації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ТПВ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можуть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бути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використанні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як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рекомендації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фахівців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так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пізнавальний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матеріал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для широкого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загалу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користувачів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794D77" w:rsidRPr="004E3AB9" w:rsidRDefault="00794D77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4F6" w:rsidRPr="004E3AB9" w:rsidRDefault="00794D77" w:rsidP="004E3AB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64F6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151CC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ОСНОВНА ЧАСТИНА</w:t>
      </w:r>
    </w:p>
    <w:p w:rsidR="00C564F6" w:rsidRPr="004E3AB9" w:rsidRDefault="00794D77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64F6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.1. Сучасний стан проблеми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564F6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Поверхня землі відчуває найбільшу за масою і дуже небезпечну антропогенне навантаження. Якщо в атмосферу викидається менше 1 млрд. т шкідливих речовин (без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СО2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у гідросферу - близько 15 млрд. т забруднювачів, то на землю потрапляє щорічно приблизно 85 млрд. т антропогенних відходів. За деякими оцінками, їх загальний обсяг до кінця 90-х років перевищив 1500 куб. км, що відповідає обсягом 600 тис. пірамід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Хеопса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Якщо навіть переважна частина цього обсягу хімічно інертна, то для того щоб його розмістити на землі, людина знищує природні екосистеми на значній площі. </w:t>
      </w:r>
    </w:p>
    <w:p w:rsidR="00D56C38" w:rsidRPr="004E3AB9" w:rsidRDefault="00794D77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В Україні</w:t>
      </w:r>
      <w:r w:rsidR="00C564F6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щорічно утворюється близько 7 млрд. т. промислових відходів. На території країни у відвалах, звалищах, полігонах, сховищах накопичено близько 80 млрд. т. твердих відходів, у тому числі більш 1.1 млрд. т. токсичних промислових відходів. Їх кількість щорічно зростає </w:t>
      </w:r>
      <w:r w:rsidR="00C564F6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приблизно на 120 млн. т. Головні техногенні забруднювачі землі - це важкі метали, пестициди, нафтопродукти та їх високотоксичні похідні [2; 95].</w:t>
      </w:r>
    </w:p>
    <w:p w:rsidR="00D56C38" w:rsidRPr="004E3AB9" w:rsidRDefault="00D56C38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Відходи – залишки, невикористані для виробництва певної продукції  окремих компонентів сировини, матеріалів або напівфабрикатів, а також речовини, енергія та матеріали, утворювані в процесі технологічної переробки сировини, непридатні для використання за безпосереднім призначенням, отримання яких не є метою даного виробництва. І не підлягають утилізації на даному виробництві.</w:t>
      </w:r>
    </w:p>
    <w:p w:rsidR="00D56C38" w:rsidRPr="004E3AB9" w:rsidRDefault="00D56C38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Тверді побутові відходи(ТПВ)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певні відходи сфери споживання, які утворюються в житлових масивах, організаціях та установах, торговельних закладах тощо, відходи опалювальних установок в житлових будинках, сміття з вулиць, будівництв тощо.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Проте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точніше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назвати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ТПВ як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непридатні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подальшого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продукти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харчування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предмети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побуту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що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були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викинуті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людиною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Побутові відходи, що утворюються в побутових умовах, зазвичай тверді, що складаються з твердих речовин (пластмаса, папір, скло, шкіра та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ін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і харчових покидьків. Але вони можуть бути і рідкими, представленими стічними водами побутового призначення [3; 137]. 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Одна з серйозних екологічних проблем - тверді побутові відходи (ТПВ). У кожному помешканні утворюється величезна кількість непотрібних матеріалів та виробів, починаючи від старих газет, порожніх консервних банок, пляшок, харчових відходів, обгорткового паперу і закінчуючи зношеним одягом, розбитою посудом і вийшла з ладу побутової технікою. За даними на 1994 рік, на кожного з 6 млрд. жителів нашої планети припадає в середньому близько 1 т сміття в рік. Його кількість щорічно зростає приблизно на 120 млн. т. В містах і вели</w:t>
      </w:r>
      <w:r w:rsidR="00794D77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ких селищах 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щороку утворюється 140 млн. куб. м ТПВ, тобто майже по кубометру на кожного жителя [2; 96]. 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Основну масу ТПВ складають харчові відходи, папір, що видно з наведених даних.</w:t>
      </w:r>
    </w:p>
    <w:tbl>
      <w:tblPr>
        <w:tblStyle w:val="a5"/>
        <w:tblW w:w="0" w:type="auto"/>
        <w:tblLook w:val="04A0"/>
      </w:tblPr>
      <w:tblGrid>
        <w:gridCol w:w="6375"/>
        <w:gridCol w:w="2912"/>
      </w:tblGrid>
      <w:tr w:rsidR="00D151CC" w:rsidRPr="004E3AB9" w:rsidTr="00D151CC">
        <w:tc>
          <w:tcPr>
            <w:tcW w:w="6771" w:type="dxa"/>
          </w:tcPr>
          <w:p w:rsidR="00D151CC" w:rsidRPr="004E3AB9" w:rsidRDefault="00D151CC" w:rsidP="004E3AB9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lastRenderedPageBreak/>
              <w:t>Папі</w:t>
            </w:r>
            <w:proofErr w:type="gram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р</w:t>
            </w:r>
            <w:proofErr w:type="spellEnd"/>
            <w:proofErr w:type="gramEnd"/>
          </w:p>
        </w:tc>
        <w:tc>
          <w:tcPr>
            <w:tcW w:w="3084" w:type="dxa"/>
          </w:tcPr>
          <w:p w:rsidR="00D151CC" w:rsidRPr="004E3AB9" w:rsidRDefault="00D151CC" w:rsidP="004E3AB9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41%</w:t>
            </w:r>
          </w:p>
        </w:tc>
      </w:tr>
      <w:tr w:rsidR="00D151CC" w:rsidRPr="004E3AB9" w:rsidTr="00D151CC">
        <w:tc>
          <w:tcPr>
            <w:tcW w:w="6771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Харчові</w:t>
            </w:r>
            <w:proofErr w:type="spellEnd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відходи</w:t>
            </w:r>
            <w:proofErr w:type="spellEnd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3084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21% </w:t>
            </w:r>
          </w:p>
        </w:tc>
      </w:tr>
      <w:tr w:rsidR="00D151CC" w:rsidRPr="004E3AB9" w:rsidTr="00D151CC">
        <w:tc>
          <w:tcPr>
            <w:tcW w:w="6771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Скло</w:t>
            </w:r>
            <w:proofErr w:type="spellEnd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3084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12% </w:t>
            </w:r>
          </w:p>
        </w:tc>
      </w:tr>
      <w:tr w:rsidR="00D151CC" w:rsidRPr="004E3AB9" w:rsidTr="00D151CC">
        <w:tc>
          <w:tcPr>
            <w:tcW w:w="6771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Залізо</w:t>
            </w:r>
            <w:proofErr w:type="spellEnd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його</w:t>
            </w:r>
            <w:proofErr w:type="spellEnd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сплави</w:t>
            </w:r>
            <w:proofErr w:type="spellEnd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3084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10% </w:t>
            </w:r>
          </w:p>
        </w:tc>
      </w:tr>
      <w:tr w:rsidR="00D151CC" w:rsidRPr="004E3AB9" w:rsidTr="00D151CC">
        <w:tc>
          <w:tcPr>
            <w:tcW w:w="6771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Пластмаси</w:t>
            </w:r>
            <w:proofErr w:type="spellEnd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3084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5% </w:t>
            </w:r>
          </w:p>
        </w:tc>
      </w:tr>
      <w:tr w:rsidR="00D151CC" w:rsidRPr="004E3AB9" w:rsidTr="00D151CC">
        <w:tc>
          <w:tcPr>
            <w:tcW w:w="6771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Деревина </w:t>
            </w:r>
          </w:p>
        </w:tc>
        <w:tc>
          <w:tcPr>
            <w:tcW w:w="3084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5% </w:t>
            </w:r>
          </w:p>
        </w:tc>
      </w:tr>
      <w:tr w:rsidR="00D151CC" w:rsidRPr="004E3AB9" w:rsidTr="00D151CC">
        <w:tc>
          <w:tcPr>
            <w:tcW w:w="6771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Резина </w:t>
            </w: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й</w:t>
            </w:r>
            <w:proofErr w:type="spellEnd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шкіра</w:t>
            </w:r>
            <w:proofErr w:type="spellEnd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3084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3% </w:t>
            </w:r>
          </w:p>
        </w:tc>
      </w:tr>
      <w:tr w:rsidR="00D151CC" w:rsidRPr="004E3AB9" w:rsidTr="00D151CC">
        <w:tc>
          <w:tcPr>
            <w:tcW w:w="6771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Текстильні</w:t>
            </w:r>
            <w:proofErr w:type="spellEnd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матеріали</w:t>
            </w:r>
            <w:proofErr w:type="spellEnd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тканини</w:t>
            </w:r>
            <w:proofErr w:type="spellEnd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) </w:t>
            </w:r>
          </w:p>
        </w:tc>
        <w:tc>
          <w:tcPr>
            <w:tcW w:w="3084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2% </w:t>
            </w:r>
          </w:p>
        </w:tc>
      </w:tr>
      <w:tr w:rsidR="00D151CC" w:rsidRPr="004E3AB9" w:rsidTr="00D151CC">
        <w:tc>
          <w:tcPr>
            <w:tcW w:w="6771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Алюміній</w:t>
            </w:r>
            <w:proofErr w:type="spellEnd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3084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1% </w:t>
            </w:r>
          </w:p>
        </w:tc>
      </w:tr>
      <w:tr w:rsidR="00D151CC" w:rsidRPr="004E3AB9" w:rsidTr="00D151CC">
        <w:tc>
          <w:tcPr>
            <w:tcW w:w="6771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>Інші</w:t>
            </w:r>
            <w:proofErr w:type="spellEnd"/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 метали </w:t>
            </w:r>
          </w:p>
        </w:tc>
        <w:tc>
          <w:tcPr>
            <w:tcW w:w="3084" w:type="dxa"/>
          </w:tcPr>
          <w:p w:rsidR="00D151CC" w:rsidRPr="004E3AB9" w:rsidRDefault="00D151CC" w:rsidP="004E3AB9">
            <w:pPr>
              <w:shd w:val="clear" w:color="auto" w:fill="FFFFFF" w:themeFill="background1"/>
              <w:spacing w:line="360" w:lineRule="auto"/>
              <w:ind w:firstLine="567"/>
              <w:jc w:val="left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uk-UA"/>
              </w:rPr>
              <w:t xml:space="preserve">0,3% </w:t>
            </w:r>
          </w:p>
        </w:tc>
      </w:tr>
    </w:tbl>
    <w:p w:rsidR="007B7553" w:rsidRPr="004E3AB9" w:rsidRDefault="007B7553" w:rsidP="004E3AB9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Для різ</w:t>
      </w:r>
      <w:r w:rsidR="00794D77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них міст  склад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ТПВ змінюється в широких межах. Крім того, у кожному місті склад ТПВ залежить навіть від днів тижня і сезону року. Наприклад, вміст харчових відходів навесні становить 20 - 25 %, а восени 40 - 50 % , що пов'язано з великим споживанням овочів і фруктів. Намітилася тенденція до збільшення вмісту паперу, полімерних матеріалів [4; 123].</w:t>
      </w:r>
    </w:p>
    <w:p w:rsidR="00C564F6" w:rsidRPr="004E3AB9" w:rsidRDefault="00C749D8" w:rsidP="004E3AB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564F6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ричин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564F6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збільшення кількості сміття: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1. Збільшення виробництва товарів масового споживання одноразового використання;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2. Збільшення кількості упаковки;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3. Підвищення рівня життя, дозволяє придатні до використання речі замінювати новими.</w:t>
      </w:r>
    </w:p>
    <w:p w:rsidR="00D56C38" w:rsidRPr="004E3AB9" w:rsidRDefault="00C749D8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Одним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із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проблемних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питань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будь-якого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населеного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 пункту 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є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проблема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збирання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накопичення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переробки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утилізації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видалення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знешкодження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захоронення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ТПВ.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Відходи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споживання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населенням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області,продукції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тарі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(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упаковці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), в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основному</w:t>
      </w:r>
      <w:proofErr w:type="gram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,н</w:t>
      </w:r>
      <w:proofErr w:type="gram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вилучається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і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переробляються,і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потрапляють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полігони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сміттєзвалища,що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створює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додаткові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навантаження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ці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обєкти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зменшує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економічний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потенціал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території</w:t>
      </w:r>
      <w:proofErr w:type="spellEnd"/>
      <w:r w:rsidR="00D56C38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962201" w:rsidRPr="004E3AB9" w:rsidRDefault="00197BCD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Розвиток нової моделі поводження з побутовими відходами передбачає застосування ринкових підходів та запровадження сучасних методів і технологій поводження з побутовими відходами на основі впровадження системи роздільного збирання побутових відходів, їх сортування, спалювання та захоронення.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В цілому по країні промисловим методом (на сміттєспалювальних заводах) переробляється до 5% ТПВ, решта йде у поховання. Причому понад 70% відходів вивозиться на несанкціоновані звалища, які займають близько 250 тис. га. землі. Сміття, незважаючи на заборони, звалюють в абсолютно не призначених для цього місцях [2; 98].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Особливість сучасних відходів - складність їх біохімічного розпаду. Кількість і різноманітність відходів стали так великі, що проблема їх зберігання та утилізації з кожним роком стає все актуальнішою для будь-якої країни світу.</w:t>
      </w:r>
    </w:p>
    <w:p w:rsidR="00C564F6" w:rsidRPr="004E3AB9" w:rsidRDefault="00D56C38" w:rsidP="004E3AB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64F6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.2. Утилізація побутових відходів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Побутові відходи представлені різними видами органічних і неорганічних сполук, природного або штучного походження. В залежності від виду побутових відходів розрізняються і способи їх утилізації та переробки. Найбільш поширеними способами переробки побутових відходів на сьогоднішній день, є такі способи. Найпоширенішим на сьогоднішній день і один з найстаріших - це спосіб, при якому проводиться збір і захоронення твердих побутових відходів на спеціально призначених для цього полігонах. 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жаль, сьогодні в Росії дуже часто побутові відходи утилізуються на полігонах без попередньої підготовки місцевості. Самі побутові відходи практично не сортуються, так і вибір місця для майбутніх полігонів, найчастіше виробляється практично стихійно. До того ж ще одним негативним фактором є збільшення кількості стихійних смітників, а так само не санкціонованих поховань, небезпечних твердих побутових 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відходів. Важливо, щоб всі ці проблеми вирішувалися на державному рівні. 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способом утилізується до 50-55% усіх побутових відходів по всьому світу, даний показник різниться в різних країнах. 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Наступним способом, трохи поступається першим способом за поширеністю, але значно перевершує його по економічним та екологічним позитивним характеристикам, є повторне використання твердих побутових відходів, тобто вторинна переробка матеріалу з метою отримання сировини. Сьогодні вторинної переробки може піддаватися досить велика група побутових відходів. Основними її представниками є макулатура, і картонно-паперові побутові відходи. Після декількох видів сортування, додаткового подрібнення відбувається спеціальний технологічний процес, спрямований на отримання нормальної паперу та картону з побутових відходів. Застосування цього виробництва дозволяє значно зменшити кількість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вырубаемых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целюлозної промисловості дерев. Все це благотворн6о діє на навколишнє середовище, а так само здешевлює вартість кінцевої продукції. Іншим видом побутових відходів, є алюмінієві банки. Завдяки тому, що їх збирають у спеціальних контейнерах, а потім спресовують, полегшується їх подальша переробка, що зменшує кількість видобутої алюмінієвої руди, і зменшує вартість кінцевого продукту, тобто інших алюмінієвих банок. У зв'язку зі значним збільшенням кількості різних пластикових відходів, постало питання про необхідність використання даного виду сировини в промисловості. 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Такий підхід значно знижує витрати на електроенергію при виробництві виробів з пластику. Так само одним з видів побутових відходів, що піддаються вторинній переробці, є різні скляні побутові відходи. Їх можна застосовувати, як повторно склодувній промисловості, у подрібненому вигляді, або в інших галузях промисловості, у подрібненому вигляді, або в інших галузях промисловості, даючи їм друге життя, а так само зберігаючи екологію та фінансові кошти.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Далі йде досить поширений в країнах метод утилізації побутових відходів, шляхом їх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сжиганияв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спеціальних високотемпературних печах. Згідно опублікованої статистики лише в Європі в 1995 році таким чином було утилізовано сімнадцять відсотків усіх відходів. Позитивна сторона такого утилізації в тому, що обсяг відходів, зменшується на дев'яносто відсотків, а вага на шістдесят - сімдесят. Крім того, при спалюванні відходів виділяється теплова енергія, яку можна використовувати для вироблення електроенергії або обігріву приміщень. Однак слід визнати, що в процесі горіння можуть утворюватися токсини і важкі метали, бо прагнучи убезпечити навколишнє середовище і не допустити викиду токсинів і важких металів в атмосферу необхідно печі обладнати складними і дорогими фільтрами. У процесі використання вони також приходять в непридатність і відправляються на смітник. Тому при утилізації відходів шляхом спалювання необхідно велику увагу приділяти зниженню кількості кислотних газів, оксиду азоту, двоокису сірки і звичайно ж викиду важких металів. Всі ці речовини є найбільш небезпечними. Вони виділяються в процесі горіння і можуть потрапити навіть на продукти харчування, так як у вигляді дрібних частинок сажі потрапляють на рослини, якими живляться тварини. А якщо людський організм засвоїть разом з їжею отримані ці елементи, вони можуть викликати самі непередбачувані наслідки і захворювання на рак, розлад гормональної системи організму. 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Останнім методом, найбільш щадним екологічну обстановку, є набирає все більшу популярність в розвинених країнах, метод біологічної переробки. Великим мінусом, обмежує його широке впровадження є той факт, що даним методом можуть перероблятися лише органічні сполуки, та й то не всіх хімічних груп. Ведеться постійний пошук мікроорганізмів, здатних розкладати все нові класи органічних сполук [5].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3AB9" w:rsidRDefault="004E3AB9" w:rsidP="004E3AB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4F6" w:rsidRPr="004E3AB9" w:rsidRDefault="007D188C" w:rsidP="004E3AB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D151CC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. ПРАКТИЧНА ЧАСТИНА</w:t>
      </w:r>
      <w:r w:rsidR="00C564F6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096E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Згідно з рані</w:t>
      </w:r>
      <w:r w:rsidR="00D151CC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 згаданої методики 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нами проведена оцінка кількості і складу сміття, що викидається сім'єю з чотирьох осіб за тиждень, місяць, рік. Сортували сміття, а потім ретельно зважували. У дослідженні взяли участь п'ять сімей. Результати досліджень нав</w:t>
      </w:r>
      <w:r w:rsidR="007B7553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едені в </w:t>
      </w:r>
      <w:proofErr w:type="spellStart"/>
      <w:r w:rsidR="007B7553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таблицях№</w:t>
      </w:r>
      <w:proofErr w:type="spellEnd"/>
      <w:r w:rsidR="007B7553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1, 2, 3.</w:t>
      </w:r>
    </w:p>
    <w:p w:rsidR="00C564F6" w:rsidRPr="004E3AB9" w:rsidRDefault="007B7553" w:rsidP="004E3AB9">
      <w:pPr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Таблиця</w:t>
      </w:r>
      <w:r w:rsidR="00D151CC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1. </w:t>
      </w:r>
      <w:r w:rsidR="006334EF" w:rsidRPr="004E3A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Кількість і склад сміття сім’ї </w:t>
      </w:r>
      <w:r w:rsidR="00C564F6" w:rsidRPr="004E3A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№ 1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2"/>
        <w:gridCol w:w="1224"/>
        <w:gridCol w:w="1174"/>
        <w:gridCol w:w="1181"/>
        <w:gridCol w:w="1190"/>
        <w:gridCol w:w="1222"/>
        <w:gridCol w:w="1178"/>
      </w:tblGrid>
      <w:tr w:rsidR="00C564F6" w:rsidRPr="004E3AB9" w:rsidTr="00C564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Д</w:t>
            </w:r>
            <w:r w:rsidR="006334EF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ні тижня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34EF" w:rsidP="004E3AB9">
            <w:pPr>
              <w:spacing w:after="0" w:line="240" w:lineRule="auto"/>
              <w:ind w:left="54" w:hanging="2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Побутові</w:t>
            </w:r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відходи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34EF" w:rsidP="004E3AB9">
            <w:pPr>
              <w:spacing w:after="0" w:line="240" w:lineRule="auto"/>
              <w:ind w:firstLine="106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Папір</w:t>
            </w:r>
          </w:p>
          <w:p w:rsidR="00C564F6" w:rsidRPr="004E3AB9" w:rsidRDefault="00C564F6" w:rsidP="004E3AB9">
            <w:pPr>
              <w:spacing w:after="0" w:line="240" w:lineRule="auto"/>
              <w:ind w:firstLine="56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34EF" w:rsidP="004E3AB9">
            <w:pPr>
              <w:spacing w:after="0" w:line="240" w:lineRule="auto"/>
              <w:ind w:firstLine="56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Метал</w:t>
            </w:r>
          </w:p>
          <w:p w:rsidR="00C564F6" w:rsidRPr="004E3AB9" w:rsidRDefault="00C564F6" w:rsidP="004E3AB9">
            <w:pPr>
              <w:spacing w:after="0" w:line="240" w:lineRule="auto"/>
              <w:ind w:firstLine="56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34EF" w:rsidP="004E3AB9">
            <w:pPr>
              <w:spacing w:after="0" w:line="240" w:lineRule="auto"/>
              <w:ind w:left="141" w:firstLine="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Плас</w:t>
            </w:r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-масс</w:t>
            </w: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и</w:t>
            </w:r>
            <w:proofErr w:type="spellEnd"/>
          </w:p>
          <w:p w:rsidR="00C564F6" w:rsidRPr="004E3AB9" w:rsidRDefault="00C564F6" w:rsidP="004E3AB9">
            <w:pPr>
              <w:spacing w:after="0" w:line="240" w:lineRule="auto"/>
              <w:ind w:firstLine="56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34EF" w:rsidP="004E3AB9">
            <w:pPr>
              <w:spacing w:after="0" w:line="240" w:lineRule="auto"/>
              <w:ind w:left="8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С</w:t>
            </w:r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кло,</w:t>
            </w:r>
          </w:p>
          <w:p w:rsidR="00C564F6" w:rsidRPr="004E3AB9" w:rsidRDefault="006334EF" w:rsidP="004E3AB9">
            <w:pPr>
              <w:spacing w:after="0" w:line="240" w:lineRule="auto"/>
              <w:ind w:left="89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керамі</w:t>
            </w:r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34EF" w:rsidP="004E3AB9">
            <w:pPr>
              <w:spacing w:after="0" w:line="240" w:lineRule="auto"/>
              <w:ind w:left="148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Інше</w:t>
            </w:r>
          </w:p>
          <w:p w:rsidR="00C564F6" w:rsidRPr="004E3AB9" w:rsidRDefault="00C564F6" w:rsidP="004E3AB9">
            <w:pPr>
              <w:spacing w:after="0" w:line="240" w:lineRule="auto"/>
              <w:ind w:firstLine="567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C564F6" w:rsidRPr="004E3AB9" w:rsidTr="00C564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34EF" w:rsidP="004E3AB9">
            <w:pPr>
              <w:spacing w:after="0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1. Понеділок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30</w:t>
            </w:r>
          </w:p>
        </w:tc>
      </w:tr>
      <w:tr w:rsidR="00C564F6" w:rsidRPr="004E3AB9" w:rsidTr="00C564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2.</w:t>
            </w:r>
            <w:r w:rsidR="006334EF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Вівторок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50</w:t>
            </w:r>
          </w:p>
        </w:tc>
      </w:tr>
      <w:tr w:rsidR="00C564F6" w:rsidRPr="004E3AB9" w:rsidTr="00C564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3. С</w:t>
            </w:r>
            <w:r w:rsidR="006334EF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</w:t>
            </w: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реда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100</w:t>
            </w:r>
          </w:p>
        </w:tc>
      </w:tr>
      <w:tr w:rsidR="00C564F6" w:rsidRPr="004E3AB9" w:rsidTr="00C564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34EF" w:rsidP="004E3AB9">
            <w:pPr>
              <w:spacing w:before="100" w:beforeAutospacing="1" w:after="0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4. Четвер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70</w:t>
            </w:r>
          </w:p>
        </w:tc>
      </w:tr>
      <w:tr w:rsidR="00C564F6" w:rsidRPr="004E3AB9" w:rsidTr="00C564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5. П</w:t>
            </w:r>
            <w:r w:rsidR="006334EF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’</w:t>
            </w:r>
            <w:proofErr w:type="spellStart"/>
            <w:r w:rsidR="006334EF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ятниця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90</w:t>
            </w:r>
          </w:p>
        </w:tc>
      </w:tr>
      <w:tr w:rsidR="00C564F6" w:rsidRPr="004E3AB9" w:rsidTr="00C564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34EF" w:rsidP="004E3AB9">
            <w:pPr>
              <w:spacing w:before="100" w:beforeAutospacing="1" w:after="0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6. Су</w:t>
            </w:r>
            <w:r w:rsidR="00C564F6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бота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330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</w:t>
            </w:r>
          </w:p>
        </w:tc>
      </w:tr>
      <w:tr w:rsidR="00C564F6" w:rsidRPr="004E3AB9" w:rsidTr="00C564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34EF" w:rsidP="004E3AB9">
            <w:pPr>
              <w:spacing w:before="100" w:beforeAutospacing="1" w:after="0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7. Неділя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2100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15</w:t>
            </w:r>
          </w:p>
        </w:tc>
      </w:tr>
      <w:tr w:rsidR="00C564F6" w:rsidRPr="004E3AB9" w:rsidTr="00C564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34EF" w:rsidP="004E3AB9">
            <w:pPr>
              <w:spacing w:before="100" w:beforeAutospacing="1" w:after="0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Всьо</w:t>
            </w:r>
            <w:r w:rsidR="00C564F6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1780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485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4170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375</w:t>
            </w:r>
          </w:p>
        </w:tc>
      </w:tr>
      <w:tr w:rsidR="00C564F6" w:rsidRPr="004E3AB9" w:rsidTr="00C564F6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34EF" w:rsidP="004E3AB9">
            <w:pPr>
              <w:spacing w:before="100" w:beforeAutospacing="1" w:after="0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Відсоток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21,7%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0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8,3%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8,8%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5,9%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0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50,8%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4,5%</w:t>
            </w:r>
          </w:p>
        </w:tc>
      </w:tr>
    </w:tbl>
    <w:p w:rsidR="00C564F6" w:rsidRPr="004E3AB9" w:rsidRDefault="006334EF" w:rsidP="004E3AB9">
      <w:pPr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Загальна вага  відходів за тиждень – 8210 гр., за мі</w:t>
      </w:r>
      <w:r w:rsidR="00C564F6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сяц</w:t>
      </w:r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 – 32840  гр., за рік</w:t>
      </w:r>
      <w:r w:rsidR="00C564F6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394080  гр.</w:t>
      </w:r>
    </w:p>
    <w:p w:rsidR="006334EF" w:rsidRPr="004E3AB9" w:rsidRDefault="006334EF" w:rsidP="004E3AB9">
      <w:pPr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 бачимо</w:t>
      </w:r>
      <w:r w:rsidR="00C564F6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C564F6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что</w:t>
      </w:r>
      <w:proofErr w:type="spellEnd"/>
      <w:r w:rsidR="00C564F6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</w:t>
      </w:r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сміттєвій корзині  більше всього скла: </w:t>
      </w:r>
      <w:proofErr w:type="spellStart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розбитых</w:t>
      </w:r>
      <w:proofErr w:type="spellEnd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банок, </w:t>
      </w:r>
      <w:proofErr w:type="spellStart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бутильк</w:t>
      </w:r>
      <w:proofErr w:type="spellEnd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квіткових горщиків. Практично  однакова кількість  сміття  за вагою із паперу  та  метала. Багато в смітті харчових відходів.</w:t>
      </w:r>
    </w:p>
    <w:p w:rsidR="006334EF" w:rsidRPr="004E3AB9" w:rsidRDefault="006334EF" w:rsidP="004E3AB9">
      <w:pPr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564F6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Таблиця</w:t>
      </w:r>
      <w:r w:rsidR="00C564F6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2</w:t>
      </w:r>
      <w:r w:rsidR="00D151CC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Pr="004E3A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Кількість і склад сміття сім’ї  № 2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8"/>
        <w:gridCol w:w="1230"/>
        <w:gridCol w:w="1175"/>
        <w:gridCol w:w="1182"/>
        <w:gridCol w:w="1174"/>
        <w:gridCol w:w="1244"/>
        <w:gridCol w:w="1178"/>
      </w:tblGrid>
      <w:tr w:rsidR="00C564F6" w:rsidRPr="004E3AB9" w:rsidTr="006334E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Дн</w:t>
            </w:r>
            <w:r w:rsidR="006334EF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і тижня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09C2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харчові</w:t>
            </w:r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відходи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09C2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Папір</w:t>
            </w:r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C564F6" w:rsidRPr="004E3AB9" w:rsidRDefault="00C564F6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09C2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Метал</w:t>
            </w:r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C564F6" w:rsidRPr="004E3AB9" w:rsidRDefault="00C564F6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09C2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Плас-маси</w:t>
            </w:r>
            <w:proofErr w:type="spellEnd"/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C564F6" w:rsidRPr="004E3AB9" w:rsidRDefault="00C564F6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09C2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С</w:t>
            </w:r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кло, </w:t>
            </w:r>
          </w:p>
          <w:p w:rsidR="00C564F6" w:rsidRPr="004E3AB9" w:rsidRDefault="006309C2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керамі</w:t>
            </w:r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ка 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09C2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Інше</w:t>
            </w:r>
          </w:p>
          <w:p w:rsidR="00C564F6" w:rsidRPr="004E3AB9" w:rsidRDefault="00C564F6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</w:tr>
      <w:tr w:rsidR="00C564F6" w:rsidRPr="004E3AB9" w:rsidTr="006334E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09C2" w:rsidP="004E3AB9">
            <w:pPr>
              <w:spacing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1. Понеділо</w:t>
            </w:r>
            <w:r w:rsidR="00C564F6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3000</w:t>
            </w:r>
          </w:p>
        </w:tc>
      </w:tr>
      <w:tr w:rsidR="00C564F6" w:rsidRPr="004E3AB9" w:rsidTr="006334E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2. В</w:t>
            </w:r>
            <w:r w:rsidR="006309C2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івторо</w:t>
            </w: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</w:tr>
      <w:tr w:rsidR="00C564F6" w:rsidRPr="004E3AB9" w:rsidTr="006334E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3. С</w:t>
            </w:r>
            <w:r w:rsidR="006309C2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</w:t>
            </w: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реда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2000</w:t>
            </w:r>
          </w:p>
        </w:tc>
      </w:tr>
      <w:tr w:rsidR="00C564F6" w:rsidRPr="004E3AB9" w:rsidTr="006334E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09C2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4. Четвер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</w:tr>
      <w:tr w:rsidR="00C564F6" w:rsidRPr="004E3AB9" w:rsidTr="006334E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5. </w:t>
            </w:r>
            <w:r w:rsidR="006309C2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</w:t>
            </w:r>
            <w:r w:rsidR="006309C2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’</w:t>
            </w:r>
            <w:proofErr w:type="spellStart"/>
            <w:r w:rsidR="006309C2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ятниця</w:t>
            </w:r>
            <w:proofErr w:type="spell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900</w:t>
            </w:r>
          </w:p>
        </w:tc>
      </w:tr>
      <w:tr w:rsidR="00C564F6" w:rsidRPr="004E3AB9" w:rsidTr="006334E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09C2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6. Суб</w:t>
            </w:r>
            <w:r w:rsidR="00C564F6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ота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520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</w:tr>
      <w:tr w:rsidR="00C564F6" w:rsidRPr="004E3AB9" w:rsidTr="006334E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09C2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7. Неділя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</w:p>
        </w:tc>
      </w:tr>
      <w:tr w:rsidR="00C564F6" w:rsidRPr="004E3AB9" w:rsidTr="006334E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09C2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Всьо</w:t>
            </w:r>
            <w:r w:rsidR="00C564F6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го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3170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475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1070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5900</w:t>
            </w:r>
          </w:p>
        </w:tc>
      </w:tr>
      <w:tr w:rsidR="00C564F6" w:rsidRPr="004E3AB9" w:rsidTr="006334EF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6309C2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Відсоток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29,6%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4,4%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0,3%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0,5%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55,2%</w:t>
            </w:r>
          </w:p>
        </w:tc>
      </w:tr>
    </w:tbl>
    <w:p w:rsidR="00C564F6" w:rsidRPr="004E3AB9" w:rsidRDefault="006309C2" w:rsidP="004E3AB9">
      <w:pPr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Загальна вага </w:t>
      </w:r>
      <w:proofErr w:type="spellStart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вес</w:t>
      </w:r>
      <w:proofErr w:type="spellEnd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відходів за </w:t>
      </w:r>
      <w:proofErr w:type="spellStart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тиждень–</w:t>
      </w:r>
      <w:proofErr w:type="spellEnd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10694 гр., за мі</w:t>
      </w:r>
      <w:r w:rsidR="00C564F6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сяц</w:t>
      </w:r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 – 42776  гр., за рік</w:t>
      </w:r>
      <w:r w:rsidR="00C564F6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513312  гр.</w:t>
      </w:r>
    </w:p>
    <w:p w:rsidR="00C564F6" w:rsidRPr="004E3AB9" w:rsidRDefault="006309C2" w:rsidP="004E3AB9">
      <w:pPr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Ми бачимо, </w:t>
      </w:r>
      <w:proofErr w:type="spellStart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что</w:t>
      </w:r>
      <w:proofErr w:type="spellEnd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сміттєвій корзині  більше всього </w:t>
      </w:r>
      <w:proofErr w:type="spellStart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сзламаних</w:t>
      </w:r>
      <w:proofErr w:type="spellEnd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іграшок, старого одягу. Також, майже  одну третину  </w:t>
      </w:r>
      <w:proofErr w:type="spellStart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часть</w:t>
      </w:r>
      <w:proofErr w:type="spellEnd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займають  харчові  відходи. Метала, </w:t>
      </w:r>
      <w:proofErr w:type="spellStart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пласмаси</w:t>
      </w:r>
      <w:proofErr w:type="spellEnd"/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паперу  в смітті  незначна  кількість</w:t>
      </w:r>
      <w:r w:rsidR="00C564F6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564F6" w:rsidRPr="004E3AB9" w:rsidRDefault="007B7553" w:rsidP="004E3AB9">
      <w:pPr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Таблиця 3</w:t>
      </w:r>
      <w:r w:rsidR="00D151CC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564F6" w:rsidRPr="004E3A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</w:t>
      </w:r>
      <w:r w:rsidR="007D188C" w:rsidRPr="004E3A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ередня  кількість  і </w:t>
      </w:r>
      <w:r w:rsidR="005F4B9E" w:rsidRPr="004E3A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 </w:t>
      </w:r>
      <w:r w:rsidR="007D188C" w:rsidRPr="004E3A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склад  сміття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1"/>
        <w:gridCol w:w="1205"/>
        <w:gridCol w:w="1178"/>
        <w:gridCol w:w="1184"/>
        <w:gridCol w:w="1331"/>
        <w:gridCol w:w="1276"/>
        <w:gridCol w:w="1006"/>
      </w:tblGrid>
      <w:tr w:rsidR="00C564F6" w:rsidRPr="004E3AB9" w:rsidTr="000E6A39">
        <w:trPr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C564F6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Дн</w:t>
            </w:r>
            <w:r w:rsidR="005F4B9E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і тижня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Харчові</w:t>
            </w:r>
          </w:p>
          <w:p w:rsidR="00C564F6" w:rsidRPr="004E3AB9" w:rsidRDefault="005F4B9E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відходи</w:t>
            </w:r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5F4B9E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Папір</w:t>
            </w:r>
          </w:p>
          <w:p w:rsidR="00C564F6" w:rsidRPr="004E3AB9" w:rsidRDefault="00C564F6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5F4B9E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Метал</w:t>
            </w:r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C564F6" w:rsidRPr="004E3AB9" w:rsidRDefault="00C564F6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5F4B9E" w:rsidP="004E3AB9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Пласмаси</w:t>
            </w:r>
            <w:proofErr w:type="spellEnd"/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C564F6" w:rsidRPr="004E3AB9" w:rsidRDefault="00C564F6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5F4B9E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С</w:t>
            </w:r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кло, </w:t>
            </w:r>
          </w:p>
          <w:p w:rsidR="00C564F6" w:rsidRPr="004E3AB9" w:rsidRDefault="005F4B9E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керамі</w:t>
            </w:r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ка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4F6" w:rsidRPr="004E3AB9" w:rsidRDefault="005F4B9E" w:rsidP="004E3A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Інше</w:t>
            </w:r>
            <w:r w:rsidR="00C564F6" w:rsidRPr="004E3A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 </w:t>
            </w:r>
          </w:p>
        </w:tc>
      </w:tr>
      <w:tr w:rsidR="005F4B9E" w:rsidRPr="004E3AB9" w:rsidTr="000E6A39">
        <w:trPr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1. Понеділок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1780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680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720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4170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375</w:t>
            </w:r>
          </w:p>
        </w:tc>
      </w:tr>
      <w:tr w:rsidR="005F4B9E" w:rsidRPr="004E3AB9" w:rsidTr="000E6A39">
        <w:trPr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2. Вівторок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3170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475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1070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5900</w:t>
            </w:r>
          </w:p>
        </w:tc>
      </w:tr>
      <w:tr w:rsidR="005F4B9E" w:rsidRPr="004E3AB9" w:rsidTr="000E6A39">
        <w:trPr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3. Середа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1585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475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215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150</w:t>
            </w:r>
          </w:p>
        </w:tc>
      </w:tr>
      <w:tr w:rsidR="005F4B9E" w:rsidRPr="004E3AB9" w:rsidTr="000E6A39">
        <w:trPr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4. Четвер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1470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580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25</w:t>
            </w:r>
          </w:p>
        </w:tc>
      </w:tr>
      <w:tr w:rsidR="005F4B9E" w:rsidRPr="004E3AB9" w:rsidTr="000E6A39">
        <w:trPr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5. П</w:t>
            </w: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’</w:t>
            </w:r>
            <w:proofErr w:type="spellStart"/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ятниця</w:t>
            </w:r>
            <w:proofErr w:type="spellEnd"/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1645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440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570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850</w:t>
            </w:r>
          </w:p>
        </w:tc>
      </w:tr>
      <w:tr w:rsidR="005F4B9E" w:rsidRPr="004E3AB9" w:rsidTr="000E6A39">
        <w:trPr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6. Субота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1930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530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273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1150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1460</w:t>
            </w:r>
          </w:p>
        </w:tc>
      </w:tr>
      <w:tr w:rsidR="005F4B9E" w:rsidRPr="004E3AB9" w:rsidTr="000E6A39">
        <w:trPr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7. Неділя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7B7553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1835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7B7553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54</w:t>
            </w:r>
            <w:r w:rsidR="005F4B9E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7B7553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25</w:t>
            </w:r>
            <w:r w:rsidR="005F4B9E"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7B7553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248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7B7553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1248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B9E" w:rsidRPr="004E3AB9" w:rsidRDefault="007B7553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1485</w:t>
            </w:r>
          </w:p>
        </w:tc>
      </w:tr>
      <w:tr w:rsidR="005F4B9E" w:rsidRPr="004E3AB9" w:rsidTr="000E6A39">
        <w:trPr>
          <w:tblCellSpacing w:w="0" w:type="dxa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Відсоток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34,5%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9,5%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4,9%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4,5%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20,6%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4B9E" w:rsidRPr="004E3AB9" w:rsidRDefault="005F4B9E" w:rsidP="004E3AB9">
            <w:pPr>
              <w:spacing w:before="100" w:beforeAutospacing="1" w:after="0"/>
              <w:ind w:firstLine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4E3A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26%</w:t>
            </w:r>
          </w:p>
        </w:tc>
      </w:tr>
    </w:tbl>
    <w:p w:rsidR="00C564F6" w:rsidRPr="004E3AB9" w:rsidRDefault="005F4B9E" w:rsidP="004E3AB9">
      <w:pPr>
        <w:spacing w:before="100" w:beforeAutospacing="1"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Загальна  вага відходів за  тиждень</w:t>
      </w:r>
      <w:r w:rsidR="00C564F6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 5595 гр</w:t>
      </w:r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., за мі</w:t>
      </w:r>
      <w:r w:rsidR="00C564F6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сяц</w:t>
      </w:r>
      <w:r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 – 22380  гр., за рік</w:t>
      </w:r>
      <w:r w:rsidR="00C564F6" w:rsidRPr="004E3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–  268560  гр.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 наведених даних видно, що основну масу ТПВ складають харчові відходи, скл</w:t>
      </w:r>
      <w:r w:rsidR="005F4B9E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о, папір, а також інші відходи.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Виходячи з цих даних, можна розрахувати кількість сміття на одну людину: на тиждень - 5595/4 = 1399 гр., за місяць - 5595 гр., за рік - 67140 гр.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Якщо сортувати сміття і здавати на вторинну переробку папір і скло, то кількість сміття зменшиться на 30,1%. Таким чином, кількість сміття в місті за рік складе 11.540.298 кг. А якщо збирати харчові відходи і компостувати їх, то кількість сміття зменшиться ще на 34,5% і скл</w:t>
      </w:r>
      <w:r w:rsidR="005F4B9E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аде за рік 5.844.443 кг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4F6" w:rsidRPr="004E3AB9" w:rsidRDefault="00A55954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 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</w:t>
      </w:r>
      <w:r w:rsidR="00C564F6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сміття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вивозиться в кращому випадку до сміттєзвалищ</w:t>
      </w:r>
      <w:r w:rsidR="00C564F6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гіршому в найближчу лісосмугу або в підвал сусіднього будинку. Тому необхідно вже в домашніх умовах сортувати сміття в різну тару і, по можливості, здавати вторинну сировину у пункти прийому. 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Якщо це смітт</w:t>
      </w:r>
      <w:r w:rsidR="00A55954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я піддавати сортуванню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папір, скло здавати на вторинну переробку, то кількість сміття зменшиться. А якщо збирати харчові відходи і компостувати їх, надалі використовувати як добриво, то кількість сміття в місті можна знизити майже на половину.</w:t>
      </w:r>
    </w:p>
    <w:p w:rsidR="00D56C38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Виходячи з наведених даних, нами зроблено висновок, що поставлена гіпотеза справедлива і кількість сміття в сім'ї можна зменшити. Для цього нами був розроблений буклет для жителів міс</w:t>
      </w:r>
      <w:r w:rsidR="00D56C38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і поширений серед жителів  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мікрорайону</w:t>
      </w:r>
      <w:r w:rsidR="00D56C38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C38" w:rsidRPr="004E3AB9" w:rsidRDefault="00D56C38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Ми провели </w:t>
      </w:r>
      <w:proofErr w:type="spellStart"/>
      <w:proofErr w:type="gram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соц</w:t>
      </w:r>
      <w:proofErr w:type="gramEnd"/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іологічні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дослідження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серед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мешканців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нашого</w:t>
      </w:r>
      <w:proofErr w:type="spellEnd"/>
      <w:r w:rsidR="007D188C"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188C"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житлового</w:t>
      </w:r>
      <w:proofErr w:type="spellEnd"/>
      <w:r w:rsidR="007D188C"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188C"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масиву</w:t>
      </w:r>
      <w:proofErr w:type="spellEnd"/>
      <w:r w:rsidR="007D188C"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188C"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Фрунзенський</w:t>
      </w:r>
      <w:proofErr w:type="spellEnd"/>
      <w:r w:rsidR="007D188C"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="007D188C"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анкетування</w:t>
      </w:r>
      <w:proofErr w:type="spellEnd"/>
      <w:r w:rsidR="007D188C"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188C"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учнів</w:t>
      </w:r>
      <w:proofErr w:type="spellEnd"/>
      <w:r w:rsidR="007D188C"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010C0" w:rsidRPr="004E3AB9" w:rsidRDefault="002010C0" w:rsidP="000E6A39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Анкетування учнів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Ми провели анкетування серед учнів 7 – 11 класів. 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Прийняли участь 74 учні. 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1. Які види сміття ви зустріли прямуючи до школи?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- 74 учні відповіли – побутове сміття.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2.  Хто (чи що) стало причиною появи сміття?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а) мешканці масиву – 68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б) важко відповісти – 6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3. Як можна припинити чи зменшити засмічення території?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а) частіше прибирати – 21;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б) поставити додаткові ємкості для сміття – 17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в) викидати сміття в від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відному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місці – 36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4. Чи погодишся ти вийти на прибирання території масиву від сміття?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а) так – 61;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б) ні – 13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Виходячи з поставлених завдань, ми зробили висновки: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1) Була вивчена література з проблеми побутових відходів;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2) Досліджено сміття, накопичений в сміттєвому кошику однією сім'єю;</w:t>
      </w:r>
    </w:p>
    <w:p w:rsidR="005F4B9E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3) Проведені розрахунки кількості сміття на сім'ю, на одну людину за тиждень, за місяць, за рік;</w:t>
      </w:r>
      <w:r w:rsidR="005F4B9E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анкетування учнів та жителів масиву.</w:t>
      </w:r>
    </w:p>
    <w:p w:rsidR="005F4B9E" w:rsidRPr="004E3AB9" w:rsidRDefault="005F4B9E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4) Досліджено різні способи утилізації сміття.</w:t>
      </w:r>
    </w:p>
    <w:p w:rsidR="002010C0" w:rsidRPr="004E3AB9" w:rsidRDefault="005F4B9E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010C0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) Виявлено пункти прийому і переробки вторинної сировини в місті;</w:t>
      </w:r>
    </w:p>
    <w:p w:rsidR="002010C0" w:rsidRPr="004E3AB9" w:rsidRDefault="007B7553" w:rsidP="004E3AB9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Розроблено екологічну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памятку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0C0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жителів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масива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учнів школи.</w:t>
      </w:r>
    </w:p>
    <w:p w:rsidR="002010C0" w:rsidRPr="004E3AB9" w:rsidRDefault="00C749D8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010C0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151CC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ИСНОВКИ</w:t>
      </w:r>
      <w:r w:rsidR="002010C0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10C0" w:rsidRPr="004E3AB9" w:rsidRDefault="002010C0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  Як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тільки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людина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винайшла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так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звані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зручні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створені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нею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речі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то разом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тим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вона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винайшла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собі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нову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проблему,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серйознішу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за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природні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катаклізми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катастрофи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І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назва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їй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побутові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відходи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І як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бачимо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рано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чи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</w:t>
      </w:r>
      <w:proofErr w:type="gram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ізно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все одно,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що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це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чи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поліетиленовий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пакет,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чи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непотрібний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папірець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чи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зламані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меблі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чи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відпрацьована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техніка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ми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викинемо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їх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смі</w:t>
      </w:r>
      <w:proofErr w:type="gram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тт</w:t>
      </w:r>
      <w:proofErr w:type="gram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єве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відро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або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звалище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 При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цьому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ми реально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собі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усвідомлюємо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що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далі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ними буде. </w:t>
      </w: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br/>
        <w:t xml:space="preserve">      На жаль, на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сьогоднішній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день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Дніпропетровській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області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цілому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Україні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використовується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роздільне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сортування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побутового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сміття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сміття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населених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пункті</w:t>
      </w:r>
      <w:proofErr w:type="gram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</w:t>
      </w:r>
      <w:proofErr w:type="spellEnd"/>
      <w:proofErr w:type="gram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просто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звалюється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на землю,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створюючи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несанкціоновані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звалища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</w:p>
    <w:p w:rsidR="00C564F6" w:rsidRPr="004E3AB9" w:rsidRDefault="002010C0" w:rsidP="000E6A3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A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Природі  потрібні будуть роки, навіть сотні років, щоб переробити цю величезну кількість сміття  та твердих побутових відходів, яку ми їй «даруємо» щодня. </w:t>
      </w: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Але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відходи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к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кожним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роком все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накопичуються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накопичуються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що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робить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цей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процес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ще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складнішим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і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набагато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довшим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br/>
        <w:t xml:space="preserve">       </w:t>
      </w:r>
      <w:r w:rsidR="000E6A3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Тому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потрібно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вжити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як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можна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скоріше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Pr="004E3AB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нових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дієвих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заходів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щодо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вирішення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проблеми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ТПВ,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найменш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можливим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ризиком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навколишнього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природного 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середовища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до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поки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планета Земля  не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перетворилась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величезне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звалище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сміття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та </w:t>
      </w:r>
      <w:proofErr w:type="spellStart"/>
      <w:proofErr w:type="gram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вс</w:t>
      </w:r>
      <w:proofErr w:type="gram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іх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можливих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категорій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відходів</w:t>
      </w:r>
      <w:proofErr w:type="spellEnd"/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C564F6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Зараз проблема побутових відходів є однією з найголовніших проблем у світі. З кожним роком відходів стає все більше і більше. Склад їх ускладнюється, отже, збільшується токсичність таких відходів. Але головною проблемою є не збільшення кількості відходів та не підвищення їх токсичності, головною проблемою є розміщення побутових відходів, простіше кажучи, проблема полягає в смітниках і в їх розміщенні. В результаті цього в світі гостро постало питання про «кризу звалищ», який полягає у відсутності землі під складування відходів. Щоб якось вирішити цю проблему, люди стали придумувати різні способи утилізації відходів, наприклад такі, як спалювання сміття на сміттєспалювальних заводах, зливання відходів у водойми, захоронення сміття і багато інших. Але кожен з цих видів утилізації має свої недоліки. Наприклад: спалюючи сміття, в результаті ми отримуємо великий викид в атмосферу діоксинів та кілька кілограм високотоксичного золи, а, зливаючи сміття в водоканали, ми забруднюємо воду. Внаслідок цього, ми вважаємо, що найбільш прийнятний спосіб утилізації - вторинне використання, яке допомагає не тільки зменшувати кількість сміття, але і зберігати ресурси.</w:t>
      </w:r>
    </w:p>
    <w:p w:rsidR="000E6A39" w:rsidRDefault="000E6A39" w:rsidP="004E3AB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A39" w:rsidRDefault="000E6A39" w:rsidP="004E3AB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A39" w:rsidRDefault="000E6A39" w:rsidP="004E3AB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0C0" w:rsidRPr="004E3AB9" w:rsidRDefault="002010C0" w:rsidP="004E3AB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ПРОГРАМА ДІЙ</w:t>
      </w:r>
    </w:p>
    <w:p w:rsidR="00962201" w:rsidRPr="004E3AB9" w:rsidRDefault="007D188C" w:rsidP="000E6A39">
      <w:pPr>
        <w:pStyle w:val="a4"/>
        <w:spacing w:after="0"/>
        <w:ind w:left="0"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197BCD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Звернутися до адміністрації </w:t>
      </w:r>
      <w:proofErr w:type="spellStart"/>
      <w:r w:rsidR="00197BCD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ЖЕКів</w:t>
      </w:r>
      <w:proofErr w:type="spellEnd"/>
      <w:r w:rsidR="00197BCD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проханням налагодити своєчасний вивіз побутового сміття та </w:t>
      </w: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встановити  додаткові контейнери </w:t>
      </w:r>
      <w:r w:rsidR="00197BCD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збору пластикових та скляних пляшок.</w:t>
      </w:r>
    </w:p>
    <w:p w:rsidR="002010C0" w:rsidRPr="004E3AB9" w:rsidRDefault="007D188C" w:rsidP="000E6A39">
      <w:pPr>
        <w:spacing w:after="0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Звернутись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до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адміністрації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ЖЕКу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№54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питанням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про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можливість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встановлення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житловому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масиві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Фрунзенський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р</w:t>
      </w:r>
      <w:proofErr w:type="gram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ізнокольорових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контейнерів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сміття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2010C0" w:rsidRPr="004E3AB9" w:rsidRDefault="007D188C" w:rsidP="000E6A39">
      <w:pPr>
        <w:spacing w:after="0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3. </w:t>
      </w:r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Систематично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проводити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прибирання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території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метою</w:t>
      </w: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л</w:t>
      </w:r>
      <w:proofErr w:type="gram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іквідації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стихійних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звалищ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2010C0" w:rsidRPr="004E3AB9" w:rsidRDefault="007D188C" w:rsidP="000E6A39">
      <w:pPr>
        <w:spacing w:after="0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4.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Проводити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заходи по благоустрою 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території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масиву</w:t>
      </w:r>
      <w:proofErr w:type="spellEnd"/>
      <w:proofErr w:type="gram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,</w:t>
      </w:r>
      <w:proofErr w:type="gram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залучати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цього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мешканців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2010C0" w:rsidRPr="004E3AB9" w:rsidRDefault="007D188C" w:rsidP="000E6A39">
      <w:pPr>
        <w:spacing w:after="0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5.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Учням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школи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запропонували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проект благоустрою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шкільного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подвір’я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2010C0" w:rsidRPr="004E3AB9" w:rsidRDefault="007D188C" w:rsidP="000E6A39">
      <w:pPr>
        <w:spacing w:after="0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6.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Щорічно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проводити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</w:t>
      </w:r>
      <w:proofErr w:type="gram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школі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акцію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збору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макулатури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.</w:t>
      </w:r>
    </w:p>
    <w:p w:rsidR="002010C0" w:rsidRPr="004E3AB9" w:rsidRDefault="007D188C" w:rsidP="000E6A39">
      <w:pPr>
        <w:spacing w:after="0"/>
        <w:ind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7.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Проводити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бажаючих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майстер-клас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виготовлення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поробок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з</w:t>
      </w:r>
      <w:proofErr w:type="spellEnd"/>
      <w:r w:rsidR="002010C0" w:rsidRPr="004E3AB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ТПВ.</w:t>
      </w:r>
    </w:p>
    <w:p w:rsidR="007B7553" w:rsidRPr="004E3AB9" w:rsidRDefault="007B7553" w:rsidP="000E6A39">
      <w:pPr>
        <w:spacing w:after="0"/>
        <w:ind w:firstLine="567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7B7553" w:rsidRPr="004E3AB9" w:rsidRDefault="007B7553" w:rsidP="004E3AB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«Екологічна пам'ятка»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1.Заощаджуй прісну воду: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умиваючись, регулюй краном витікання води; приймай душ, а не ванну;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добре закривай кран;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 пранні повністю завантажуй пральну машину;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охороняй кожний струмок, не давай йому забруднитись!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2. Дотримуйся основних правил поведінки на природі: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викидай сміття;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спричиняй пожежі;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зривай рослин;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галасуй;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тривож тварин;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не забруднюй водойм;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збирай неїстівні гриби;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навчіться правильно збирати лікарські рослини. Пам'ятайте, що їх запаси не безмежні.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3.Щоменше користуйся аерозолями, які порушують озоновий шар планет.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4.На присадибній ділянці, щонайменше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ядохімікати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мінеральні добрива.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5. Саджайте дерева, висаджуйте квіти.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6. Задумайтесь над кількістю сміття, яке викидає кожен. Купуйте якомога менше товарів в одноразовій упаковці: можливо деякі речі, які ви збираєтесь викинути, ще можна використати.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7. Якщо ви використовуєте батарейки, спробуйте змінити їх на акумуляторами, що перезаряджаються.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Намагайтесь економно використовувати папір. Не викидайте аркуші, які були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використовані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тільки з однієї сторони. Друга сторона може знадобитись як чернетка.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9. Не викидайте склотару. Здаючи її, можна зберегти гроші та зменшити сміття.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10. Замість поліетиленового пакету купуйте суму, яку можна буде використовувати декілька разів.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11. Бережіть енергію та тепло! Утепляйте на зиму вікна.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Намагайтесь використовувати в побуті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відбілювачі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, що не вміщують хлор. Це шкодить навколишньому середовищу та Вашому здоров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  <w:r w:rsidRPr="004E3AB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7553" w:rsidRPr="004E3AB9" w:rsidRDefault="007B7553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51CC" w:rsidRPr="004E3AB9" w:rsidRDefault="00D151CC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4F6" w:rsidRPr="004E3AB9" w:rsidRDefault="00D151CC" w:rsidP="000E6A39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2010C0"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Список використаних джерел</w:t>
      </w:r>
    </w:p>
    <w:p w:rsidR="000E6A3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Євген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Рихванов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Екологічний журнал "Хвиля" №18(1), 1999. Тверді побутові відходи. </w:t>
      </w:r>
    </w:p>
    <w:p w:rsidR="00C564F6" w:rsidRPr="004E3AB9" w:rsidRDefault="00C564F6" w:rsidP="000E6A3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http://www.recyclers.ru/modules/section/item.php?itemid=189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Акімова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А.,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Хаскін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Ст. Екологія: підручник для вузів. - М: ЮНИТИ, 1999.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Коробкін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І.,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Передельский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Л. ЕКОЛОГІЯ. Конспект лекцій. Ростов н/Д: Фенікс, 2004.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Протасов</w:t>
      </w:r>
      <w:proofErr w:type="spellEnd"/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Ф. Екологія, здоров'я та охорона довкілля Росії. Навчальний і довідковий посібник. - М: Фінанси і статистика, 1999.</w:t>
      </w:r>
    </w:p>
    <w:p w:rsidR="00C564F6" w:rsidRPr="004E3AB9" w:rsidRDefault="00C564F6" w:rsidP="004E3AB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AB9">
        <w:rPr>
          <w:rFonts w:ascii="Times New Roman" w:hAnsi="Times New Roman" w:cs="Times New Roman"/>
          <w:color w:val="000000" w:themeColor="text1"/>
          <w:sz w:val="28"/>
          <w:szCs w:val="28"/>
        </w:rPr>
        <w:t>5. Утилізація відходів. http://pererabotka-musora.ru/.shtml</w:t>
      </w:r>
    </w:p>
    <w:sectPr w:rsidR="00C564F6" w:rsidRPr="004E3AB9" w:rsidSect="004E3AB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A35F7"/>
    <w:multiLevelType w:val="hybridMultilevel"/>
    <w:tmpl w:val="EE5E105A"/>
    <w:lvl w:ilvl="0" w:tplc="A2DC40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C76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09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EFB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A4D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9EB2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2F0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202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AE1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D771EF"/>
    <w:multiLevelType w:val="hybridMultilevel"/>
    <w:tmpl w:val="73F88566"/>
    <w:lvl w:ilvl="0" w:tplc="081C6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2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8A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C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86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45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61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7C5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501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E4D618D"/>
    <w:multiLevelType w:val="hybridMultilevel"/>
    <w:tmpl w:val="725A5B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564F6"/>
    <w:rsid w:val="000C4C30"/>
    <w:rsid w:val="000E6A39"/>
    <w:rsid w:val="00197BCD"/>
    <w:rsid w:val="002010C0"/>
    <w:rsid w:val="00263F52"/>
    <w:rsid w:val="00406811"/>
    <w:rsid w:val="004C50F9"/>
    <w:rsid w:val="004E3AB9"/>
    <w:rsid w:val="00535D9A"/>
    <w:rsid w:val="005F4B9E"/>
    <w:rsid w:val="006309C2"/>
    <w:rsid w:val="006334EF"/>
    <w:rsid w:val="00677BAC"/>
    <w:rsid w:val="00794D77"/>
    <w:rsid w:val="007B7553"/>
    <w:rsid w:val="007D188C"/>
    <w:rsid w:val="00962201"/>
    <w:rsid w:val="00A55954"/>
    <w:rsid w:val="00C564F6"/>
    <w:rsid w:val="00C749D8"/>
    <w:rsid w:val="00D151CC"/>
    <w:rsid w:val="00D56C38"/>
    <w:rsid w:val="00EF2759"/>
    <w:rsid w:val="00F0729C"/>
    <w:rsid w:val="00F3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F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7D188C"/>
    <w:pPr>
      <w:ind w:left="720"/>
      <w:contextualSpacing/>
    </w:pPr>
  </w:style>
  <w:style w:type="table" w:styleId="a5">
    <w:name w:val="Table Grid"/>
    <w:basedOn w:val="a1"/>
    <w:uiPriority w:val="59"/>
    <w:rsid w:val="00D15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3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1773">
          <w:marLeft w:val="53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E5E6-32D2-4294-82B6-F235626A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17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7</cp:revision>
  <dcterms:created xsi:type="dcterms:W3CDTF">2014-11-20T06:55:00Z</dcterms:created>
  <dcterms:modified xsi:type="dcterms:W3CDTF">2014-11-20T19:12:00Z</dcterms:modified>
</cp:coreProperties>
</file>